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40" w:rsidRDefault="00A1224D">
      <w:pPr>
        <w:pStyle w:val="a3"/>
        <w:shd w:val="clear" w:color="auto" w:fill="FCFCFC"/>
        <w:jc w:val="center"/>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机械设备采购招标公告</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根据华西集团及四川省场道工程有限公司关于设备招标管理的有关规定，现本公司拟对“沥青伸缩板摊铺机”采购进行招标，并采用公开招标方式。由沥青道面工程公司相关人员组成招标评标小组，公司纪委监察部全程监督。</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一、 招标单位及招标联系人</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招标人：四川省场道工程有限公司沥青道面工程公司</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招标牵头部门：材料设备部</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联系人：于雪莉 13880542007</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二、 投标文件递交时间、地点及开标时间</w:t>
      </w:r>
    </w:p>
    <w:p w:rsidR="00911540" w:rsidRDefault="00A1224D">
      <w:pPr>
        <w:ind w:firstLineChars="200" w:firstLine="480"/>
        <w:rPr>
          <w:rFonts w:asciiTheme="minorEastAsia" w:eastAsiaTheme="minorEastAsia" w:hAnsiTheme="minorEastAsia" w:cstheme="minorEastAsia"/>
          <w:color w:val="585858"/>
          <w:sz w:val="24"/>
          <w:szCs w:val="24"/>
        </w:rPr>
      </w:pPr>
      <w:r>
        <w:rPr>
          <w:rFonts w:asciiTheme="minorEastAsia" w:eastAsiaTheme="minorEastAsia" w:hAnsiTheme="minorEastAsia" w:cstheme="minorEastAsia" w:hint="eastAsia"/>
          <w:color w:val="585858"/>
          <w:sz w:val="24"/>
          <w:szCs w:val="24"/>
        </w:rPr>
        <w:t>1、</w:t>
      </w:r>
      <w:r>
        <w:rPr>
          <w:rFonts w:asciiTheme="minorEastAsia" w:eastAsiaTheme="minorEastAsia" w:hAnsiTheme="minorEastAsia" w:cstheme="minorEastAsia"/>
          <w:color w:val="585858"/>
          <w:sz w:val="24"/>
          <w:szCs w:val="24"/>
        </w:rPr>
        <w:t>本次采购招标采用</w:t>
      </w:r>
      <w:r>
        <w:rPr>
          <w:rFonts w:asciiTheme="minorEastAsia" w:eastAsiaTheme="minorEastAsia" w:hAnsiTheme="minorEastAsia" w:cstheme="minorEastAsia" w:hint="eastAsia"/>
          <w:color w:val="585858"/>
          <w:sz w:val="24"/>
          <w:szCs w:val="24"/>
        </w:rPr>
        <w:t>公开</w:t>
      </w:r>
      <w:r>
        <w:rPr>
          <w:rFonts w:asciiTheme="minorEastAsia" w:eastAsiaTheme="minorEastAsia" w:hAnsiTheme="minorEastAsia" w:cstheme="minorEastAsia"/>
          <w:color w:val="585858"/>
          <w:sz w:val="24"/>
          <w:szCs w:val="24"/>
        </w:rPr>
        <w:t>招标的方式进行，并在华西云采平台发布招标公告，网址为： www.hxyc.com.cn。</w:t>
      </w:r>
      <w:r>
        <w:rPr>
          <w:rFonts w:asciiTheme="minorEastAsia" w:eastAsiaTheme="minorEastAsia" w:hAnsiTheme="minorEastAsia" w:cstheme="minorEastAsia" w:hint="eastAsia"/>
          <w:color w:val="585858"/>
          <w:sz w:val="24"/>
          <w:szCs w:val="24"/>
        </w:rPr>
        <w:t>请在平台上自行下载，</w:t>
      </w:r>
      <w:r>
        <w:rPr>
          <w:rFonts w:asciiTheme="minorEastAsia" w:eastAsiaTheme="minorEastAsia" w:hAnsiTheme="minorEastAsia" w:cstheme="minorEastAsia" w:hint="eastAsia"/>
          <w:color w:val="585858"/>
        </w:rPr>
        <w:t>已注册的合格分供商均可参与投标。</w:t>
      </w:r>
    </w:p>
    <w:p w:rsidR="00911540" w:rsidRDefault="00A1224D">
      <w:pPr>
        <w:ind w:firstLineChars="200" w:firstLine="480"/>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sz w:val="24"/>
          <w:szCs w:val="24"/>
        </w:rPr>
        <w:t>2、</w:t>
      </w:r>
      <w:r>
        <w:rPr>
          <w:rFonts w:asciiTheme="minorEastAsia" w:eastAsiaTheme="minorEastAsia" w:hAnsiTheme="minorEastAsia" w:cstheme="minorEastAsia"/>
          <w:color w:val="585858"/>
          <w:sz w:val="24"/>
          <w:szCs w:val="24"/>
        </w:rPr>
        <w:t>投标截</w:t>
      </w:r>
      <w:r>
        <w:rPr>
          <w:rFonts w:asciiTheme="minorEastAsia" w:eastAsiaTheme="minorEastAsia" w:hAnsiTheme="minorEastAsia" w:cstheme="minorEastAsia" w:hint="eastAsia"/>
          <w:color w:val="585858"/>
          <w:sz w:val="24"/>
          <w:szCs w:val="24"/>
        </w:rPr>
        <w:t>止</w:t>
      </w:r>
      <w:r>
        <w:rPr>
          <w:rFonts w:asciiTheme="minorEastAsia" w:eastAsiaTheme="minorEastAsia" w:hAnsiTheme="minorEastAsia" w:cstheme="minorEastAsia"/>
          <w:color w:val="585858"/>
          <w:sz w:val="24"/>
          <w:szCs w:val="24"/>
        </w:rPr>
        <w:t>时间</w:t>
      </w:r>
      <w:r>
        <w:rPr>
          <w:rFonts w:asciiTheme="minorEastAsia" w:eastAsiaTheme="minorEastAsia" w:hAnsiTheme="minorEastAsia" w:cstheme="minorEastAsia" w:hint="eastAsia"/>
          <w:color w:val="585858"/>
          <w:sz w:val="24"/>
          <w:szCs w:val="24"/>
        </w:rPr>
        <w:t>及地点：2019年4月20日北京时间上午10：00时(暂定)，各资格审核通过后的投标单位按招标方华西云采网投标要求采取“在线投标”并在投标附件处上传盖有公章的投标书扫描件。</w:t>
      </w:r>
      <w:r>
        <w:rPr>
          <w:rFonts w:asciiTheme="minorEastAsia" w:eastAsiaTheme="minorEastAsia" w:hAnsiTheme="minorEastAsia" w:cstheme="minorEastAsia" w:hint="eastAsia"/>
          <w:color w:val="585858"/>
        </w:rPr>
        <w:t>联系人：庄余兴 电话： 15882263264</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三、拟招标设备的相关信息及要求</w:t>
      </w:r>
    </w:p>
    <w:p w:rsidR="00911540" w:rsidRDefault="00A1224D">
      <w:pPr>
        <w:pStyle w:val="a3"/>
        <w:shd w:val="clear" w:color="auto" w:fill="FCFCFC"/>
      </w:pPr>
      <w:r>
        <w:rPr>
          <w:rFonts w:asciiTheme="minorEastAsia" w:eastAsiaTheme="minorEastAsia" w:hAnsiTheme="minorEastAsia" w:cstheme="minorEastAsia" w:hint="eastAsia"/>
          <w:color w:val="585858"/>
        </w:rPr>
        <w:t>1、机械设备名称：沥青伸缩板摊铺机， 数量：壹台</w:t>
      </w:r>
    </w:p>
    <w:tbl>
      <w:tblPr>
        <w:tblpPr w:leftFromText="180" w:rightFromText="180" w:vertAnchor="text" w:horzAnchor="page" w:tblpX="1540" w:tblpY="384"/>
        <w:tblOverlap w:val="never"/>
        <w:tblW w:w="8756" w:type="dxa"/>
        <w:tblLayout w:type="fixed"/>
        <w:tblLook w:val="04A0"/>
      </w:tblPr>
      <w:tblGrid>
        <w:gridCol w:w="1059"/>
        <w:gridCol w:w="1884"/>
        <w:gridCol w:w="4965"/>
        <w:gridCol w:w="848"/>
      </w:tblGrid>
      <w:tr w:rsidR="00911540">
        <w:trPr>
          <w:trHeight w:val="354"/>
        </w:trPr>
        <w:tc>
          <w:tcPr>
            <w:tcW w:w="8756" w:type="dxa"/>
            <w:gridSpan w:val="4"/>
            <w:tcBorders>
              <w:top w:val="nil"/>
              <w:left w:val="nil"/>
              <w:bottom w:val="nil"/>
              <w:right w:val="nil"/>
            </w:tcBorders>
            <w:vAlign w:val="center"/>
          </w:tcPr>
          <w:p w:rsidR="00911540" w:rsidRDefault="00A1224D">
            <w:pPr>
              <w:jc w:val="center"/>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摊铺机招标采购技术参数要求</w:t>
            </w:r>
          </w:p>
        </w:tc>
      </w:tr>
      <w:tr w:rsidR="00911540">
        <w:trPr>
          <w:trHeight w:val="466"/>
        </w:trPr>
        <w:tc>
          <w:tcPr>
            <w:tcW w:w="8756" w:type="dxa"/>
            <w:gridSpan w:val="4"/>
            <w:tcBorders>
              <w:top w:val="nil"/>
              <w:left w:val="nil"/>
              <w:bottom w:val="single" w:sz="4" w:space="0" w:color="auto"/>
              <w:right w:val="nil"/>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设备名称：</w:t>
            </w:r>
            <w:r>
              <w:rPr>
                <w:rFonts w:asciiTheme="minorEastAsia" w:eastAsiaTheme="minorEastAsia" w:hAnsiTheme="minorEastAsia" w:cstheme="minorEastAsia" w:hint="eastAsia"/>
                <w:sz w:val="24"/>
                <w:szCs w:val="24"/>
                <w:u w:val="single"/>
              </w:rPr>
              <w:t>沥青混凝土伸缩板摊铺机</w:t>
            </w:r>
          </w:p>
        </w:tc>
      </w:tr>
      <w:tr w:rsidR="00911540">
        <w:trPr>
          <w:trHeight w:val="341"/>
        </w:trPr>
        <w:tc>
          <w:tcPr>
            <w:tcW w:w="1059" w:type="dxa"/>
            <w:tcBorders>
              <w:top w:val="nil"/>
              <w:left w:val="single" w:sz="4" w:space="0" w:color="auto"/>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系统配置</w:t>
            </w: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技术指标</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参数要求</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备注</w:t>
            </w:r>
          </w:p>
        </w:tc>
      </w:tr>
      <w:tr w:rsidR="00911540">
        <w:trPr>
          <w:trHeight w:val="292"/>
        </w:trPr>
        <w:tc>
          <w:tcPr>
            <w:tcW w:w="1059" w:type="dxa"/>
            <w:vMerge w:val="restart"/>
            <w:tcBorders>
              <w:top w:val="nil"/>
              <w:left w:val="single" w:sz="4" w:space="0" w:color="auto"/>
              <w:bottom w:val="single" w:sz="4" w:space="0" w:color="000000"/>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熨平板</w:t>
            </w: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基本宽度</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≤3000MM</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92"/>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液压伸缩范围</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3000-6000MM</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367"/>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摊铺宽度</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伸缩板摊铺宽度不少于9000MM。</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301"/>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振捣装置</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随机配置：装备夯锤和振动器的熨平板</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301"/>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熨平板伸缩机构</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最好不低于双套筒伸缩支撑</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提供详细说明</w:t>
            </w:r>
            <w:r>
              <w:rPr>
                <w:rFonts w:asciiTheme="minorEastAsia" w:eastAsiaTheme="minorEastAsia" w:hAnsiTheme="minorEastAsia" w:cstheme="minorEastAsia" w:hint="eastAsia"/>
                <w:sz w:val="24"/>
                <w:szCs w:val="24"/>
              </w:rPr>
              <w:lastRenderedPageBreak/>
              <w:t>材料</w:t>
            </w:r>
          </w:p>
        </w:tc>
      </w:tr>
      <w:tr w:rsidR="00911540">
        <w:trPr>
          <w:trHeight w:val="335"/>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加热配置</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夯锤及熨平板均需配置先进的电加热系统</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383"/>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熨平板底板</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原装进口底板，3M主板必须是一整块底板，底板宽度≥400MM，底板厚度不少于10MM</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953"/>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找平仪器</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配备自动横坡传感器1个、机械式滑靴传感器2个以及数字式控制盒，控制盒必须配置防水装置。</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327"/>
        </w:trPr>
        <w:tc>
          <w:tcPr>
            <w:tcW w:w="1059" w:type="dxa"/>
            <w:vMerge w:val="restart"/>
            <w:tcBorders>
              <w:top w:val="nil"/>
              <w:left w:val="single" w:sz="4" w:space="0" w:color="auto"/>
              <w:bottom w:val="single" w:sz="4" w:space="0" w:color="000000"/>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主机部位</w:t>
            </w: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料斗容量</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≥8个立方</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327"/>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料斗长度</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≥2200MM</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327"/>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料斗防冲击推辊</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液压伸缩并且需要配置摆动轴承。</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327"/>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料斗与发动机罩壳结合部</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要求平滑无凸起，最大限度的降低料车与发动机罩壳碰撞。</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327"/>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接料高度</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≤560MM（料斗底部）</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327"/>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单侧料斗支撑油缸</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≥1个</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518"/>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刮板</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双刮板无级变速。可独立驱动、可反转。刮板条可更换，配备超声波料位传感器</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518"/>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搅龙</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双搅龙无级变速，左右独立驱动。高度可液压调节，可正反旋转，配备超声波传感器</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518"/>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搅龙直径</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≥400MM</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518"/>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搅龙高度调节范围</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≥150MM、要求搅龙及其附属挡板等整体液压升降，升降确保摊铺质量。</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518"/>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拱度调节</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液压调拱，拱度调节值-2.5…+4.5</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199"/>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密实度</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初始压实度达到90﹪以上</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19"/>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表面</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美观、无划痕、骨料分布均匀</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19"/>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边控盒</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功能键可单独更换，保证施工连续性，并且减少后期维护成本。</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219"/>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主控制面板</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功能键可单独更换，具备故障代码显示模块，保证施工连续性，并且减少后期维护成本。</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253"/>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智能化</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液压电气全数控，系统检测应简明</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73"/>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电气</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进口件，设备运转安全、故障自检功能</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79"/>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液压</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进口件，独立液压驱动各动作</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313"/>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制动装置</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静液和多盘制动</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303"/>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润滑系统</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自动中央润滑系统（拼装熨平板可除外）</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381"/>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行走速度</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0～4.5km/h</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73"/>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摊铺速度</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0～25m/min</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435"/>
        </w:trPr>
        <w:tc>
          <w:tcPr>
            <w:tcW w:w="1059" w:type="dxa"/>
            <w:vMerge/>
            <w:tcBorders>
              <w:top w:val="nil"/>
              <w:left w:val="single" w:sz="4" w:space="0" w:color="auto"/>
              <w:bottom w:val="single" w:sz="4" w:space="0" w:color="000000"/>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履带接地面积</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宽度≥300MM，长度≥3060MM</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83"/>
        </w:trPr>
        <w:tc>
          <w:tcPr>
            <w:tcW w:w="1059" w:type="dxa"/>
            <w:vMerge w:val="restart"/>
            <w:tcBorders>
              <w:top w:val="nil"/>
              <w:left w:val="single" w:sz="4" w:space="0" w:color="auto"/>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动力要求</w:t>
            </w: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发动机</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纯进口、欧Ⅲ排放、六缸水冷柴油发动机</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344"/>
        </w:trPr>
        <w:tc>
          <w:tcPr>
            <w:tcW w:w="1059" w:type="dxa"/>
            <w:vMerge/>
            <w:tcBorders>
              <w:top w:val="nil"/>
              <w:left w:val="single" w:sz="4" w:space="0" w:color="auto"/>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功率</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≥135KW</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547"/>
        </w:trPr>
        <w:tc>
          <w:tcPr>
            <w:tcW w:w="1059" w:type="dxa"/>
            <w:vMerge/>
            <w:tcBorders>
              <w:top w:val="nil"/>
              <w:left w:val="single" w:sz="4" w:space="0" w:color="auto"/>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行走方式</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履带式行走</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59"/>
        </w:trPr>
        <w:tc>
          <w:tcPr>
            <w:tcW w:w="2943" w:type="dxa"/>
            <w:gridSpan w:val="2"/>
            <w:tcBorders>
              <w:top w:val="single" w:sz="4" w:space="0" w:color="auto"/>
              <w:left w:val="single" w:sz="4" w:space="0" w:color="auto"/>
              <w:bottom w:val="single" w:sz="4" w:space="0" w:color="auto"/>
              <w:right w:val="single" w:sz="4" w:space="0" w:color="000000"/>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整机机型要求</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要求是2016年以后的最新款机型</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65"/>
        </w:trPr>
        <w:tc>
          <w:tcPr>
            <w:tcW w:w="1059" w:type="dxa"/>
            <w:vMerge w:val="restart"/>
            <w:tcBorders>
              <w:top w:val="nil"/>
              <w:left w:val="single" w:sz="4" w:space="0" w:color="auto"/>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其他配置</w:t>
            </w: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驾驶室</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硬顶棚带液压升降，座椅可左右滑动</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285"/>
        </w:trPr>
        <w:tc>
          <w:tcPr>
            <w:tcW w:w="1059" w:type="dxa"/>
            <w:vMerge/>
            <w:tcBorders>
              <w:top w:val="nil"/>
              <w:left w:val="single" w:sz="4" w:space="0" w:color="auto"/>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设备总长度</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≤6800MM</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285"/>
        </w:trPr>
        <w:tc>
          <w:tcPr>
            <w:tcW w:w="1059" w:type="dxa"/>
            <w:vMerge/>
            <w:tcBorders>
              <w:top w:val="nil"/>
              <w:left w:val="single" w:sz="4" w:space="0" w:color="auto"/>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设备总重量</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≥21.3吨</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285"/>
        </w:trPr>
        <w:tc>
          <w:tcPr>
            <w:tcW w:w="1059" w:type="dxa"/>
            <w:vMerge/>
            <w:tcBorders>
              <w:top w:val="nil"/>
              <w:left w:val="single" w:sz="4" w:space="0" w:color="auto"/>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运输高度</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≤3055MM</w:t>
            </w: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r w:rsidR="00911540">
        <w:trPr>
          <w:trHeight w:val="285"/>
        </w:trPr>
        <w:tc>
          <w:tcPr>
            <w:tcW w:w="1059" w:type="dxa"/>
            <w:vMerge/>
            <w:tcBorders>
              <w:top w:val="nil"/>
              <w:left w:val="single" w:sz="4" w:space="0" w:color="auto"/>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A1224D">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其他</w:t>
            </w:r>
          </w:p>
        </w:tc>
        <w:tc>
          <w:tcPr>
            <w:tcW w:w="4965"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前后各2个附加工作灯，外加1个检修照明灯。配件、随机工具、随机资料附清单，包括操作人员技术培修。</w:t>
            </w:r>
          </w:p>
        </w:tc>
        <w:tc>
          <w:tcPr>
            <w:tcW w:w="848" w:type="dxa"/>
            <w:tcBorders>
              <w:top w:val="nil"/>
              <w:left w:val="nil"/>
              <w:bottom w:val="single" w:sz="4" w:space="0" w:color="auto"/>
              <w:right w:val="single" w:sz="4" w:space="0" w:color="auto"/>
            </w:tcBorders>
            <w:vAlign w:val="center"/>
          </w:tcPr>
          <w:p w:rsidR="00911540" w:rsidRDefault="00A1224D">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911540">
        <w:trPr>
          <w:trHeight w:val="90"/>
        </w:trPr>
        <w:tc>
          <w:tcPr>
            <w:tcW w:w="1059" w:type="dxa"/>
            <w:vMerge/>
            <w:tcBorders>
              <w:top w:val="nil"/>
              <w:left w:val="single" w:sz="4" w:space="0" w:color="auto"/>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1884" w:type="dxa"/>
            <w:tcBorders>
              <w:top w:val="nil"/>
              <w:left w:val="nil"/>
              <w:bottom w:val="single" w:sz="4" w:space="0" w:color="auto"/>
              <w:right w:val="single" w:sz="4" w:space="0" w:color="auto"/>
            </w:tcBorders>
            <w:vAlign w:val="center"/>
          </w:tcPr>
          <w:p w:rsidR="00911540" w:rsidRDefault="00911540">
            <w:pPr>
              <w:jc w:val="center"/>
              <w:rPr>
                <w:rFonts w:asciiTheme="minorEastAsia" w:eastAsiaTheme="minorEastAsia" w:hAnsiTheme="minorEastAsia" w:cstheme="minorEastAsia"/>
                <w:sz w:val="24"/>
                <w:szCs w:val="24"/>
              </w:rPr>
            </w:pPr>
          </w:p>
        </w:tc>
        <w:tc>
          <w:tcPr>
            <w:tcW w:w="4965"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c>
          <w:tcPr>
            <w:tcW w:w="848" w:type="dxa"/>
            <w:tcBorders>
              <w:top w:val="nil"/>
              <w:left w:val="nil"/>
              <w:bottom w:val="single" w:sz="4" w:space="0" w:color="auto"/>
              <w:right w:val="single" w:sz="4" w:space="0" w:color="auto"/>
            </w:tcBorders>
            <w:vAlign w:val="center"/>
          </w:tcPr>
          <w:p w:rsidR="00911540" w:rsidRDefault="00911540">
            <w:pPr>
              <w:rPr>
                <w:rFonts w:asciiTheme="minorEastAsia" w:eastAsiaTheme="minorEastAsia" w:hAnsiTheme="minorEastAsia" w:cstheme="minorEastAsia"/>
                <w:sz w:val="24"/>
                <w:szCs w:val="24"/>
              </w:rPr>
            </w:pPr>
          </w:p>
        </w:tc>
      </w:tr>
    </w:tbl>
    <w:p w:rsidR="00911540" w:rsidRDefault="00911540"/>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2、货到地点：云南大理机场</w:t>
      </w:r>
      <w:bookmarkStart w:id="0" w:name="_GoBack"/>
      <w:bookmarkEnd w:id="0"/>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3、要求“设备价格”（基本配置及主要配件，须分别报价）和“运费及安装调试费”分开报价，付款方式及交货时间由投标单位在投标书中明确。</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4、供货方须提供增值税专用票。</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四、评标</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综合考虑投标单位的设备性能、报价、整机及主要配件优惠承诺、售后服务承诺等因素，以合理低报价中标，评标结果经公司招评标小组审议后确定并通知</w:t>
      </w:r>
      <w:r>
        <w:rPr>
          <w:rFonts w:asciiTheme="minorEastAsia" w:eastAsiaTheme="minorEastAsia" w:hAnsiTheme="minorEastAsia" w:cstheme="minorEastAsia" w:hint="eastAsia"/>
          <w:color w:val="585858"/>
        </w:rPr>
        <w:lastRenderedPageBreak/>
        <w:t>投标人。投标人中标后，其投标文件及附件将作为合同的一部分。投标人不得以任何方式贿赂或变相贿赂招标工作人员；招标方工作人员亦不可向投标方索取或变相索取任何好处费；一经发现，招标方有权取消投标方的投标资格并将其列入供应商黑名单，招标方也将对违规工作人员作严肃处理，投诉电话028-83310592（纪委监察部）。</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五、 投标书</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投标书须包含如下内容文件：</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（1）投标人授权委托书</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（2）设备报价书。</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（3）付款方式（含质保金支付方式）。</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（4）设备配置清单表。</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（5）产品技术参数明细表。</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（6）产品质量证明书（原件随货同行）。</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（7）维护维修服务承诺书（质保期内和质保期结束后的后续服务）。</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（8）提供以下证明文件：营业执照复印件、税务登记证复印件、组织机构代码证复印件（或三证合一复印件）、安全生产许可证复印件，需加盖红章。</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（9）企业业绩及产品介绍</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六、投标书要求</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1、 投标书要求加盖单位公章和法人印章。</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七、投标单位资质与合格条件要求：</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1、招标人仅接受投标人通过华西云采平台提交的投标文件，不接受通过其他方式提交的书面投标文件。线上投标内容具有法律效力且具有唯一性，请投标人慎重对待。</w:t>
      </w:r>
    </w:p>
    <w:p w:rsidR="00911540" w:rsidRDefault="00A1224D">
      <w:pPr>
        <w:pStyle w:val="a3"/>
        <w:shd w:val="clear" w:color="auto" w:fill="FCFCFC"/>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2、各投标人均为合法、诚实守信有实力的分供商，同时各投标单位应为具有独立法人资格、一般纳税人资质且与招标内容相对应的专业资质的分供商。</w:t>
      </w:r>
    </w:p>
    <w:p w:rsidR="00911540" w:rsidRDefault="00911540">
      <w:pPr>
        <w:pStyle w:val="a3"/>
        <w:shd w:val="clear" w:color="auto" w:fill="FCFCFC"/>
        <w:rPr>
          <w:rFonts w:asciiTheme="minorEastAsia" w:eastAsiaTheme="minorEastAsia" w:hAnsiTheme="minorEastAsia" w:cstheme="minorEastAsia"/>
          <w:color w:val="585858"/>
        </w:rPr>
      </w:pPr>
    </w:p>
    <w:p w:rsidR="00911540" w:rsidRDefault="00A1224D">
      <w:pPr>
        <w:pStyle w:val="a3"/>
        <w:shd w:val="clear" w:color="auto" w:fill="FCFCFC"/>
        <w:jc w:val="right"/>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t>四川省场道工程有限公司</w:t>
      </w:r>
    </w:p>
    <w:p w:rsidR="00911540" w:rsidRDefault="00A1224D">
      <w:pPr>
        <w:pStyle w:val="a3"/>
        <w:shd w:val="clear" w:color="auto" w:fill="FCFCFC"/>
        <w:jc w:val="right"/>
        <w:rPr>
          <w:rFonts w:asciiTheme="minorEastAsia" w:eastAsiaTheme="minorEastAsia" w:hAnsiTheme="minorEastAsia" w:cstheme="minorEastAsia"/>
          <w:color w:val="585858"/>
        </w:rPr>
      </w:pPr>
      <w:r>
        <w:rPr>
          <w:rFonts w:asciiTheme="minorEastAsia" w:eastAsiaTheme="minorEastAsia" w:hAnsiTheme="minorEastAsia" w:cstheme="minorEastAsia" w:hint="eastAsia"/>
          <w:color w:val="585858"/>
        </w:rPr>
        <w:lastRenderedPageBreak/>
        <w:t>2019年3月2</w:t>
      </w:r>
      <w:r w:rsidR="00EB7AD5">
        <w:rPr>
          <w:rFonts w:asciiTheme="minorEastAsia" w:eastAsiaTheme="minorEastAsia" w:hAnsiTheme="minorEastAsia" w:cstheme="minorEastAsia" w:hint="eastAsia"/>
          <w:color w:val="585858"/>
        </w:rPr>
        <w:t>5</w:t>
      </w:r>
      <w:r>
        <w:rPr>
          <w:rFonts w:asciiTheme="minorEastAsia" w:eastAsiaTheme="minorEastAsia" w:hAnsiTheme="minorEastAsia" w:cstheme="minorEastAsia" w:hint="eastAsia"/>
          <w:color w:val="585858"/>
        </w:rPr>
        <w:t>日</w:t>
      </w:r>
    </w:p>
    <w:p w:rsidR="00911540" w:rsidRDefault="00911540">
      <w:pPr>
        <w:pStyle w:val="a3"/>
        <w:shd w:val="clear" w:color="auto" w:fill="FCFCFC"/>
        <w:rPr>
          <w:rFonts w:asciiTheme="minorEastAsia" w:eastAsiaTheme="minorEastAsia" w:hAnsiTheme="minorEastAsia" w:cstheme="minorEastAsia"/>
          <w:color w:val="585858"/>
        </w:rPr>
      </w:pPr>
    </w:p>
    <w:p w:rsidR="00911540" w:rsidRDefault="00911540">
      <w:pPr>
        <w:spacing w:line="220" w:lineRule="atLeast"/>
        <w:rPr>
          <w:rFonts w:asciiTheme="minorEastAsia" w:eastAsiaTheme="minorEastAsia" w:hAnsiTheme="minorEastAsia" w:cstheme="minorEastAsia"/>
          <w:sz w:val="24"/>
          <w:szCs w:val="24"/>
        </w:rPr>
      </w:pPr>
    </w:p>
    <w:sectPr w:rsidR="00911540" w:rsidSect="009115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3357B"/>
    <w:rsid w:val="001E5143"/>
    <w:rsid w:val="00317136"/>
    <w:rsid w:val="00323B43"/>
    <w:rsid w:val="003D37D8"/>
    <w:rsid w:val="003E0FAF"/>
    <w:rsid w:val="00426133"/>
    <w:rsid w:val="004358AB"/>
    <w:rsid w:val="0043674F"/>
    <w:rsid w:val="00487F3C"/>
    <w:rsid w:val="004D501C"/>
    <w:rsid w:val="00525EC4"/>
    <w:rsid w:val="005529A8"/>
    <w:rsid w:val="00581843"/>
    <w:rsid w:val="005D36CF"/>
    <w:rsid w:val="0060119A"/>
    <w:rsid w:val="00632A46"/>
    <w:rsid w:val="007E5B7E"/>
    <w:rsid w:val="00864CB6"/>
    <w:rsid w:val="00891987"/>
    <w:rsid w:val="008B7726"/>
    <w:rsid w:val="008F2241"/>
    <w:rsid w:val="008F7D25"/>
    <w:rsid w:val="00911540"/>
    <w:rsid w:val="009A1F49"/>
    <w:rsid w:val="009E509B"/>
    <w:rsid w:val="00A1224D"/>
    <w:rsid w:val="00B24099"/>
    <w:rsid w:val="00BE62F5"/>
    <w:rsid w:val="00C950FB"/>
    <w:rsid w:val="00D31D50"/>
    <w:rsid w:val="00D560B8"/>
    <w:rsid w:val="00D63B57"/>
    <w:rsid w:val="00D764B7"/>
    <w:rsid w:val="00DE2765"/>
    <w:rsid w:val="00DE3D90"/>
    <w:rsid w:val="00DF3392"/>
    <w:rsid w:val="00EB7AD5"/>
    <w:rsid w:val="00EC36E5"/>
    <w:rsid w:val="00F3600C"/>
    <w:rsid w:val="00FB306D"/>
    <w:rsid w:val="00FE7A13"/>
    <w:rsid w:val="00FF205D"/>
    <w:rsid w:val="0698170E"/>
    <w:rsid w:val="18033BBF"/>
    <w:rsid w:val="5A060078"/>
    <w:rsid w:val="67E13F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40"/>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54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29</cp:revision>
  <dcterms:created xsi:type="dcterms:W3CDTF">2008-09-11T17:20:00Z</dcterms:created>
  <dcterms:modified xsi:type="dcterms:W3CDTF">2019-03-25T01:00:00Z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